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287" w:type="dxa"/>
        <w:jc w:val="center"/>
        <w:tblCellSpacing w:w="0" w:type="dxa"/>
        <w:tblInd w:w="0" w:type="dxa"/>
        <w:tblLayout w:type="fixed"/>
        <w:tblCellMar>
          <w:top w:w="75" w:type="dxa"/>
          <w:left w:w="75" w:type="dxa"/>
          <w:bottom w:w="75" w:type="dxa"/>
          <w:right w:w="75" w:type="dxa"/>
        </w:tblCellMar>
      </w:tblPr>
      <w:tblGrid>
        <w:gridCol w:w="8287"/>
      </w:tblGrid>
      <w:tr>
        <w:tblPrEx>
          <w:tblLayout w:type="fixed"/>
          <w:tblCellMar>
            <w:top w:w="75" w:type="dxa"/>
            <w:left w:w="75" w:type="dxa"/>
            <w:bottom w:w="75" w:type="dxa"/>
            <w:right w:w="75" w:type="dxa"/>
          </w:tblCellMar>
        </w:tblPrEx>
        <w:trPr>
          <w:trHeight w:val="450" w:hRule="atLeast"/>
          <w:tblCellSpacing w:w="0" w:type="dxa"/>
          <w:jc w:val="center"/>
        </w:trPr>
        <w:tc>
          <w:tcPr>
            <w:tcW w:w="8287" w:type="dxa"/>
            <w:vAlign w:val="center"/>
          </w:tcPr>
          <w:p>
            <w:pPr>
              <w:widowControl/>
              <w:jc w:val="center"/>
              <w:rPr>
                <w:rFonts w:ascii="宋体" w:hAnsi="宋体" w:eastAsia="宋体" w:cs="宋体"/>
                <w:kern w:val="0"/>
                <w:sz w:val="18"/>
                <w:szCs w:val="18"/>
              </w:rPr>
            </w:pPr>
            <w:r>
              <w:rPr>
                <w:rFonts w:hint="eastAsia" w:ascii="宋体" w:hAnsi="宋体" w:eastAsia="宋体" w:cs="宋体"/>
                <w:b/>
                <w:bCs/>
                <w:kern w:val="0"/>
                <w:sz w:val="24"/>
                <w:szCs w:val="24"/>
              </w:rPr>
              <w:t>转发《</w:t>
            </w:r>
            <w:r>
              <w:rPr>
                <w:rFonts w:ascii="宋体" w:hAnsi="宋体" w:eastAsia="宋体" w:cs="宋体"/>
                <w:b/>
                <w:bCs/>
                <w:kern w:val="0"/>
                <w:sz w:val="24"/>
                <w:szCs w:val="24"/>
              </w:rPr>
              <w:t>关于申报2016年安徽省社会科学普及规划项目的通知</w:t>
            </w:r>
            <w:r>
              <w:rPr>
                <w:rFonts w:hint="eastAsia" w:ascii="宋体" w:hAnsi="宋体" w:eastAsia="宋体" w:cs="宋体"/>
                <w:b/>
                <w:bCs/>
                <w:kern w:val="0"/>
                <w:sz w:val="24"/>
                <w:szCs w:val="24"/>
              </w:rPr>
              <w:t>》</w:t>
            </w:r>
          </w:p>
        </w:tc>
      </w:tr>
      <w:tr>
        <w:tblPrEx>
          <w:tblLayout w:type="fixed"/>
          <w:tblCellMar>
            <w:top w:w="75" w:type="dxa"/>
            <w:left w:w="75" w:type="dxa"/>
            <w:bottom w:w="75" w:type="dxa"/>
            <w:right w:w="75" w:type="dxa"/>
          </w:tblCellMar>
        </w:tblPrEx>
        <w:trPr>
          <w:tblCellSpacing w:w="0" w:type="dxa"/>
          <w:jc w:val="center"/>
        </w:trPr>
        <w:tc>
          <w:tcPr>
            <w:tcW w:w="8287" w:type="dxa"/>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pict>
                <v:rect id="_x0000_i1025" o:spt="1" style="height:0.75pt;width:1504.8pt;" fillcolor="#ACA899" filled="t" stroked="f" coordsize="21600,21600" o:hr="t" o:hrstd="t" o:hrnoshade="t" o:hrpct="950" o:hralign="center">
                  <v:path/>
                  <v:fill on="t" focussize="0,0"/>
                  <v:stroke on="f"/>
                  <v:imagedata o:title=""/>
                  <o:lock v:ext="edit"/>
                  <w10:wrap type="none"/>
                  <w10:anchorlock/>
                </v:rect>
              </w:pict>
            </w:r>
          </w:p>
        </w:tc>
      </w:tr>
      <w:tr>
        <w:tblPrEx>
          <w:tblLayout w:type="fixed"/>
          <w:tblCellMar>
            <w:top w:w="75" w:type="dxa"/>
            <w:left w:w="75" w:type="dxa"/>
            <w:bottom w:w="75" w:type="dxa"/>
            <w:right w:w="75" w:type="dxa"/>
          </w:tblCellMar>
        </w:tblPrEx>
        <w:trPr>
          <w:trHeight w:val="450" w:hRule="atLeast"/>
          <w:tblCellSpacing w:w="0" w:type="dxa"/>
          <w:jc w:val="center"/>
        </w:trPr>
        <w:tc>
          <w:tcPr>
            <w:tcW w:w="8287" w:type="dxa"/>
            <w:vAlign w:val="center"/>
          </w:tcPr>
          <w:p>
            <w:pPr>
              <w:widowControl/>
              <w:rPr>
                <w:rFonts w:ascii="宋体" w:hAnsi="宋体" w:eastAsia="宋体" w:cs="宋体"/>
                <w:kern w:val="0"/>
                <w:sz w:val="18"/>
                <w:szCs w:val="18"/>
              </w:rPr>
            </w:pPr>
            <w:bookmarkStart w:id="0" w:name="_GoBack"/>
          </w:p>
        </w:tc>
      </w:tr>
      <w:bookmarkEnd w:id="0"/>
      <w:tr>
        <w:tblPrEx>
          <w:tblLayout w:type="fixed"/>
          <w:tblCellMar>
            <w:top w:w="75" w:type="dxa"/>
            <w:left w:w="75" w:type="dxa"/>
            <w:bottom w:w="75" w:type="dxa"/>
            <w:right w:w="75" w:type="dxa"/>
          </w:tblCellMar>
        </w:tblPrEx>
        <w:trPr>
          <w:trHeight w:val="4200" w:hRule="atLeast"/>
          <w:tblCellSpacing w:w="0" w:type="dxa"/>
          <w:jc w:val="center"/>
        </w:trPr>
        <w:tc>
          <w:tcPr>
            <w:tcW w:w="8287" w:type="dxa"/>
          </w:tcPr>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省级社科类社会组织，各市和高校社科联，省级社科普及基地；各有关单位：</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为做好</w:t>
            </w:r>
            <w:r>
              <w:rPr>
                <w:rFonts w:hint="eastAsia" w:ascii="仿宋" w:hAnsi="宋体" w:eastAsia="仿宋" w:cs="宋体"/>
                <w:kern w:val="0"/>
                <w:sz w:val="36"/>
                <w:szCs w:val="36"/>
              </w:rPr>
              <w:t>2016</w:t>
            </w:r>
            <w:r>
              <w:rPr>
                <w:rFonts w:hint="eastAsia" w:ascii="仿宋" w:hAnsi="宋体" w:eastAsia="仿宋" w:cs="宋体"/>
                <w:kern w:val="0"/>
                <w:sz w:val="32"/>
                <w:szCs w:val="32"/>
              </w:rPr>
              <w:t>年安徽省社会科学普及规划项目（下称省社科普及规划项目）申报工作，现将有关事项通知如下：</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一、申报要求</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申报省社科普及规划项目的指导思想是：高举中国特色社会主义伟大旗帜，以中国特色社会主义理论体系为指导，深入学习贯彻党的十八大、十八届三中、四中、五中全会和习近平总书记系列重要讲话精神，围绕“四个全面”战略布局，树立新发展理念，着力研究和阐释十八大以来党的理论创新最新成果，推动哲学社会科学为打造创新型“三个强省”、实现安徽崛起和全面建成小康社会服务。</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普及读物类项目要求体现时代性、科学性、知识性、实用性和可读性，力求图文并茂、深入浅出、通俗易懂，易于公众阅读。最终成果为社科知识普及通俗读物或著作。</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工作研究类项目要求立足实际，深入总结实践经验，以通俗易懂、大众化的语言，分析、探索解决当前社科普及面临的新情况新问题，着力阐释社科普及发展的前沿问题。最终成果为社科普及著作或论文、专题报告。</w:t>
            </w:r>
          </w:p>
          <w:p>
            <w:pPr>
              <w:widowControl/>
              <w:spacing w:line="600" w:lineRule="atLeast"/>
              <w:ind w:firstLine="634"/>
              <w:jc w:val="left"/>
              <w:rPr>
                <w:rFonts w:ascii="宋体" w:hAnsi="宋体" w:eastAsia="宋体" w:cs="宋体"/>
                <w:kern w:val="0"/>
                <w:sz w:val="24"/>
                <w:szCs w:val="24"/>
              </w:rPr>
            </w:pPr>
            <w:r>
              <w:rPr>
                <w:rFonts w:hint="eastAsia" w:ascii="仿宋" w:hAnsi="宋体" w:eastAsia="仿宋" w:cs="宋体"/>
                <w:kern w:val="0"/>
                <w:sz w:val="32"/>
                <w:szCs w:val="32"/>
              </w:rPr>
              <w:t>二、项目选题</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（一）社科普及读物类选题</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1.在中部崛起中闯出新路——安徽省推进“一大目标五大任务”创新发展经典案例大数据解读</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2.安徽省推进长江经济带建设重大项目荟萃</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3.打造新引擎</w:t>
            </w:r>
            <w:r>
              <w:rPr>
                <w:rFonts w:hint="eastAsia" w:ascii="仿宋" w:hAnsi="宋体" w:eastAsia="仿宋" w:cs="宋体"/>
                <w:kern w:val="0"/>
                <w:sz w:val="36"/>
                <w:szCs w:val="36"/>
              </w:rPr>
              <w:t>  </w:t>
            </w:r>
            <w:r>
              <w:rPr>
                <w:rFonts w:hint="eastAsia" w:ascii="仿宋" w:hAnsi="宋体" w:eastAsia="仿宋" w:cs="宋体"/>
                <w:kern w:val="0"/>
                <w:sz w:val="32"/>
                <w:szCs w:val="32"/>
              </w:rPr>
              <w:t>构筑新优势——安徽省战略性新兴产业引领性项目述评</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4.长江绿色廊道：安徽省生态文明建设先行示范区绿色发展概说</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5.基于开放发展理念下的我国自贸区建设述评</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6.淠史杭灌区水利枢纽工程史话</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7.优化金融体系</w:t>
            </w:r>
            <w:r>
              <w:rPr>
                <w:rFonts w:hint="eastAsia" w:ascii="仿宋" w:hAnsi="宋体" w:eastAsia="仿宋" w:cs="宋体"/>
                <w:kern w:val="0"/>
                <w:sz w:val="36"/>
                <w:szCs w:val="36"/>
              </w:rPr>
              <w:t>  </w:t>
            </w:r>
            <w:r>
              <w:rPr>
                <w:rFonts w:hint="eastAsia" w:ascii="仿宋" w:hAnsi="宋体" w:eastAsia="仿宋" w:cs="宋体"/>
                <w:kern w:val="0"/>
                <w:sz w:val="32"/>
                <w:szCs w:val="32"/>
              </w:rPr>
              <w:t>引领安徽崛起</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8.安徽通商口岸史话</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9.皖江历史文化概说</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10.老子、庄子与淮河文化记忆</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11.新安江流域生态补偿的徽文化解读</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12.安徽省社科普及工作绩效评估方案</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13.安徽社科普及基地布局与重点工程</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14.大数据与打造安徽长江经济带世界级产业集群</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15.国内外知名智库评介</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16.安徽省社科联精品研究项目大数据推介</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17.安徽社科普及精品网络动漫制作方案</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18.社科名家大巡讲的虚拟现实技术（</w:t>
            </w:r>
            <w:r>
              <w:rPr>
                <w:rFonts w:hint="eastAsia" w:ascii="仿宋" w:hAnsi="宋体" w:eastAsia="仿宋" w:cs="宋体"/>
                <w:kern w:val="0"/>
                <w:sz w:val="36"/>
                <w:szCs w:val="36"/>
              </w:rPr>
              <w:t>VR</w:t>
            </w:r>
            <w:r>
              <w:rPr>
                <w:rFonts w:hint="eastAsia" w:ascii="仿宋" w:hAnsi="宋体" w:eastAsia="仿宋" w:cs="宋体"/>
                <w:kern w:val="0"/>
                <w:sz w:val="32"/>
                <w:szCs w:val="32"/>
              </w:rPr>
              <w:t>）应用对策</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19.大数据与文化自信经典案例解读</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20.大数据展示社科类讲坛经典讲座</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（二）社科普及工作研究类选题</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1.大数据与安徽人文讲坛传播方式转变与创新</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2.互联网</w:t>
            </w:r>
            <w:r>
              <w:rPr>
                <w:rFonts w:hint="eastAsia" w:ascii="仿宋" w:hAnsi="宋体" w:eastAsia="仿宋" w:cs="宋体"/>
                <w:kern w:val="0"/>
                <w:sz w:val="36"/>
                <w:szCs w:val="36"/>
              </w:rPr>
              <w:t>+</w:t>
            </w:r>
            <w:r>
              <w:rPr>
                <w:rFonts w:hint="eastAsia" w:ascii="仿宋" w:hAnsi="宋体" w:eastAsia="仿宋" w:cs="宋体"/>
                <w:kern w:val="0"/>
                <w:sz w:val="32"/>
                <w:szCs w:val="32"/>
              </w:rPr>
              <w:t>安徽社科名家大巡讲</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3.安徽社科名家大巡讲、安徽人文讲坛与网络动漫的融合之道</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4.社科名家大巡讲与大数据的兼容互动</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5.安徽社科名家大巡讲、安徽人文讲坛的数字影响力研究</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6.社科成果大数据共享与协同创新平台建设研究</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7.安徽人文讲坛</w:t>
            </w:r>
            <w:r>
              <w:rPr>
                <w:rFonts w:hint="eastAsia" w:ascii="仿宋" w:hAnsi="宋体" w:eastAsia="仿宋" w:cs="宋体"/>
                <w:kern w:val="0"/>
                <w:sz w:val="36"/>
                <w:szCs w:val="36"/>
              </w:rPr>
              <w:t>APP</w:t>
            </w:r>
            <w:r>
              <w:rPr>
                <w:rFonts w:hint="eastAsia" w:ascii="仿宋" w:hAnsi="宋体" w:eastAsia="仿宋" w:cs="宋体"/>
                <w:kern w:val="0"/>
                <w:sz w:val="32"/>
                <w:szCs w:val="32"/>
              </w:rPr>
              <w:t>终端建设思路</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8.社科普及大数据应用实践与典型案例解读</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9.善用大数据扎实推进安徽农业现代化</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10.善用大数据扎实推进精准扶贫实现共享发展</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11.基于大数据的人文讲坛精品讲座营销方式</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12.我省社科普及立法研究</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13.依托创新塑造社科普及基地的核心竞争力</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14.网络强国建设中的社科普及工作</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15.文明县（区）创建中社科普及工作思路与成功案例</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16.社科普及活动月经典案例述评与创先发展创意活动方案</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17.基于大数据的社科普及表达模型及其理论基础</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三、项目实施</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1.项目确定。面向全省公开申报，经项目评审委员会评选，省社科联主席办公会批准后，确定为</w:t>
            </w:r>
            <w:r>
              <w:rPr>
                <w:rFonts w:hint="eastAsia" w:ascii="仿宋" w:hAnsi="宋体" w:eastAsia="仿宋" w:cs="宋体"/>
                <w:kern w:val="0"/>
                <w:sz w:val="36"/>
                <w:szCs w:val="36"/>
              </w:rPr>
              <w:t>2016</w:t>
            </w:r>
            <w:r>
              <w:rPr>
                <w:rFonts w:hint="eastAsia" w:ascii="仿宋" w:hAnsi="宋体" w:eastAsia="仿宋" w:cs="宋体"/>
                <w:kern w:val="0"/>
                <w:sz w:val="32"/>
                <w:szCs w:val="32"/>
              </w:rPr>
              <w:t>年省社科普及规划项目。达到立项标准而又自愿筹集经费的申报选题，可确定为省社科普及规划项目（自筹）。</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w:t>
            </w:r>
            <w:r>
              <w:rPr>
                <w:rFonts w:hint="eastAsia" w:ascii="仿宋" w:hAnsi="宋体" w:eastAsia="仿宋" w:cs="宋体"/>
                <w:kern w:val="0"/>
                <w:sz w:val="36"/>
                <w:szCs w:val="36"/>
              </w:rPr>
              <w:t>2.</w:t>
            </w:r>
            <w:r>
              <w:rPr>
                <w:rFonts w:hint="eastAsia" w:ascii="仿宋" w:hAnsi="宋体" w:eastAsia="仿宋" w:cs="宋体"/>
                <w:kern w:val="0"/>
                <w:sz w:val="32"/>
                <w:szCs w:val="32"/>
              </w:rPr>
              <w:t>资助额度与资助方式。省社科普及规划项目（资助），其中读物创作类项目资助额度为</w:t>
            </w:r>
            <w:r>
              <w:rPr>
                <w:rFonts w:hint="eastAsia" w:ascii="仿宋" w:hAnsi="宋体" w:eastAsia="仿宋" w:cs="宋体"/>
                <w:kern w:val="0"/>
                <w:sz w:val="36"/>
                <w:szCs w:val="36"/>
              </w:rPr>
              <w:t>15000</w:t>
            </w:r>
            <w:r>
              <w:rPr>
                <w:rFonts w:hint="eastAsia" w:ascii="仿宋" w:hAnsi="宋体" w:eastAsia="仿宋" w:cs="宋体"/>
                <w:kern w:val="0"/>
                <w:sz w:val="32"/>
                <w:szCs w:val="32"/>
              </w:rPr>
              <w:t>元，工作研究类项目资助额度为</w:t>
            </w:r>
            <w:r>
              <w:rPr>
                <w:rFonts w:hint="eastAsia" w:ascii="仿宋" w:hAnsi="宋体" w:eastAsia="仿宋" w:cs="宋体"/>
                <w:kern w:val="0"/>
                <w:sz w:val="36"/>
                <w:szCs w:val="36"/>
              </w:rPr>
              <w:t>10000</w:t>
            </w:r>
            <w:r>
              <w:rPr>
                <w:rFonts w:hint="eastAsia" w:ascii="仿宋" w:hAnsi="宋体" w:eastAsia="仿宋" w:cs="宋体"/>
                <w:kern w:val="0"/>
                <w:sz w:val="32"/>
                <w:szCs w:val="32"/>
              </w:rPr>
              <w:t>元。通俗读物或著作写作提纲、框架性成果经评估获批后，拨付</w:t>
            </w:r>
            <w:r>
              <w:rPr>
                <w:rFonts w:hint="eastAsia" w:ascii="仿宋" w:hAnsi="宋体" w:eastAsia="仿宋" w:cs="宋体"/>
                <w:kern w:val="0"/>
                <w:sz w:val="36"/>
                <w:szCs w:val="36"/>
              </w:rPr>
              <w:t>7500</w:t>
            </w:r>
            <w:r>
              <w:rPr>
                <w:rFonts w:hint="eastAsia" w:ascii="仿宋" w:hAnsi="宋体" w:eastAsia="仿宋" w:cs="宋体"/>
                <w:kern w:val="0"/>
                <w:sz w:val="32"/>
                <w:szCs w:val="32"/>
              </w:rPr>
              <w:t>元启动经费（工作研究类为</w:t>
            </w:r>
            <w:r>
              <w:rPr>
                <w:rFonts w:hint="eastAsia" w:ascii="仿宋" w:hAnsi="宋体" w:eastAsia="仿宋" w:cs="宋体"/>
                <w:kern w:val="0"/>
                <w:sz w:val="36"/>
                <w:szCs w:val="36"/>
              </w:rPr>
              <w:t>5000</w:t>
            </w:r>
            <w:r>
              <w:rPr>
                <w:rFonts w:hint="eastAsia" w:ascii="仿宋" w:hAnsi="宋体" w:eastAsia="仿宋" w:cs="宋体"/>
                <w:kern w:val="0"/>
                <w:sz w:val="32"/>
                <w:szCs w:val="32"/>
              </w:rPr>
              <w:t>元）；通过鉴定和结项评审后拨付余款，未通过鉴定和结项评审的，不予拨付；项目经费使用执行省财政厅有关规定。</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3.管理与结项。省社科普及规划项目的管理与结项由省社科联普教咨询处（科研处）负责实施。省社科普及规划项目立项后，由省社科联正式行文公布，下发立项通知书。社科普及规划项目的知识产权归安徽省社会科学界联合会所有。</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申请项目鉴定和结项评审须达到下列条件：</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w:t>
            </w:r>
            <w:r>
              <w:rPr>
                <w:rFonts w:hint="eastAsia" w:ascii="仿宋" w:hAnsi="宋体" w:eastAsia="仿宋" w:cs="宋体"/>
                <w:kern w:val="0"/>
                <w:sz w:val="36"/>
                <w:szCs w:val="36"/>
              </w:rPr>
              <w:t>1</w:t>
            </w:r>
            <w:r>
              <w:rPr>
                <w:rFonts w:hint="eastAsia" w:ascii="仿宋" w:hAnsi="宋体" w:eastAsia="仿宋" w:cs="宋体"/>
                <w:kern w:val="0"/>
                <w:sz w:val="32"/>
                <w:szCs w:val="32"/>
              </w:rPr>
              <w:t>）符合党和国家的政策、法律规定，思想健康，没有政治性错误或严重常识性错误。</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w:t>
            </w:r>
            <w:r>
              <w:rPr>
                <w:rFonts w:hint="eastAsia" w:ascii="仿宋" w:hAnsi="宋体" w:eastAsia="仿宋" w:cs="宋体"/>
                <w:kern w:val="0"/>
                <w:sz w:val="36"/>
                <w:szCs w:val="36"/>
              </w:rPr>
              <w:t>2</w:t>
            </w:r>
            <w:r>
              <w:rPr>
                <w:rFonts w:hint="eastAsia" w:ascii="仿宋" w:hAnsi="宋体" w:eastAsia="仿宋" w:cs="宋体"/>
                <w:kern w:val="0"/>
                <w:sz w:val="32"/>
                <w:szCs w:val="32"/>
              </w:rPr>
              <w:t>）形成符合出版或发表要求的文稿或研究报告。</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w:t>
            </w:r>
            <w:r>
              <w:rPr>
                <w:rFonts w:hint="eastAsia" w:ascii="仿宋" w:hAnsi="宋体" w:eastAsia="仿宋" w:cs="宋体"/>
                <w:kern w:val="0"/>
                <w:sz w:val="36"/>
                <w:szCs w:val="36"/>
              </w:rPr>
              <w:t>3</w:t>
            </w:r>
            <w:r>
              <w:rPr>
                <w:rFonts w:hint="eastAsia" w:ascii="仿宋" w:hAnsi="宋体" w:eastAsia="仿宋" w:cs="宋体"/>
                <w:kern w:val="0"/>
                <w:sz w:val="32"/>
                <w:szCs w:val="32"/>
              </w:rPr>
              <w:t>）不存在知识产权纠纷。</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普教咨询处（科研处）负责对项目进度、质量督导，组织评审组对已立项项目（含自筹）的运作情况，特别是样稿质量进行评估，按照《安徽省社科普及规划项目管理暂行办法》适时组织中期评估和结项评审。将其中选题好、内容新，具备出版条件的项目，列为资助出版项目。</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四、申报办法</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1.申报时间为</w:t>
            </w:r>
            <w:r>
              <w:rPr>
                <w:rFonts w:hint="eastAsia" w:ascii="仿宋" w:hAnsi="宋体" w:eastAsia="仿宋" w:cs="宋体"/>
                <w:kern w:val="0"/>
                <w:sz w:val="36"/>
                <w:szCs w:val="36"/>
              </w:rPr>
              <w:t>2016</w:t>
            </w:r>
            <w:r>
              <w:rPr>
                <w:rFonts w:hint="eastAsia" w:ascii="仿宋" w:hAnsi="宋体" w:eastAsia="仿宋" w:cs="宋体"/>
                <w:kern w:val="0"/>
                <w:sz w:val="32"/>
                <w:szCs w:val="32"/>
              </w:rPr>
              <w:t>年</w:t>
            </w:r>
            <w:r>
              <w:rPr>
                <w:rFonts w:hint="eastAsia" w:ascii="仿宋" w:hAnsi="宋体" w:eastAsia="仿宋" w:cs="宋体"/>
                <w:kern w:val="0"/>
                <w:sz w:val="36"/>
                <w:szCs w:val="36"/>
              </w:rPr>
              <w:t>10</w:t>
            </w:r>
            <w:r>
              <w:rPr>
                <w:rFonts w:hint="eastAsia" w:ascii="仿宋" w:hAnsi="宋体" w:eastAsia="仿宋" w:cs="宋体"/>
                <w:kern w:val="0"/>
                <w:sz w:val="32"/>
                <w:szCs w:val="32"/>
              </w:rPr>
              <w:t>月</w:t>
            </w:r>
            <w:r>
              <w:rPr>
                <w:rFonts w:hint="eastAsia" w:ascii="仿宋" w:hAnsi="宋体" w:eastAsia="仿宋" w:cs="宋体"/>
                <w:kern w:val="0"/>
                <w:sz w:val="36"/>
                <w:szCs w:val="36"/>
              </w:rPr>
              <w:t>20</w:t>
            </w:r>
            <w:r>
              <w:rPr>
                <w:rFonts w:hint="eastAsia" w:ascii="仿宋" w:hAnsi="宋体" w:eastAsia="仿宋" w:cs="宋体"/>
                <w:kern w:val="0"/>
                <w:sz w:val="32"/>
                <w:szCs w:val="32"/>
              </w:rPr>
              <w:t>日—</w:t>
            </w:r>
            <w:r>
              <w:rPr>
                <w:rFonts w:hint="eastAsia" w:ascii="仿宋" w:hAnsi="宋体" w:eastAsia="仿宋" w:cs="宋体"/>
                <w:kern w:val="0"/>
                <w:sz w:val="36"/>
                <w:szCs w:val="36"/>
              </w:rPr>
              <w:t>11</w:t>
            </w:r>
            <w:r>
              <w:rPr>
                <w:rFonts w:hint="eastAsia" w:ascii="仿宋" w:hAnsi="宋体" w:eastAsia="仿宋" w:cs="宋体"/>
                <w:kern w:val="0"/>
                <w:sz w:val="32"/>
                <w:szCs w:val="32"/>
              </w:rPr>
              <w:t>月</w:t>
            </w:r>
            <w:r>
              <w:rPr>
                <w:rFonts w:hint="eastAsia" w:ascii="仿宋" w:hAnsi="宋体" w:eastAsia="仿宋" w:cs="宋体"/>
                <w:kern w:val="0"/>
                <w:sz w:val="36"/>
                <w:szCs w:val="36"/>
              </w:rPr>
              <w:t>20</w:t>
            </w:r>
            <w:r>
              <w:rPr>
                <w:rFonts w:hint="eastAsia" w:ascii="仿宋" w:hAnsi="宋体" w:eastAsia="仿宋" w:cs="宋体"/>
                <w:kern w:val="0"/>
                <w:sz w:val="32"/>
                <w:szCs w:val="32"/>
              </w:rPr>
              <w:t>日。</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2.项目申报以各有关单位统一组织申报，请各单位认真做好组织申报工作。</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3.申报者应参照通知要求，填写《</w:t>
            </w:r>
            <w:r>
              <w:rPr>
                <w:rFonts w:hint="eastAsia" w:ascii="仿宋" w:hAnsi="宋体" w:eastAsia="仿宋" w:cs="宋体"/>
                <w:kern w:val="0"/>
                <w:sz w:val="36"/>
                <w:szCs w:val="36"/>
              </w:rPr>
              <w:t>2016</w:t>
            </w:r>
            <w:r>
              <w:rPr>
                <w:rFonts w:hint="eastAsia" w:ascii="仿宋" w:hAnsi="宋体" w:eastAsia="仿宋" w:cs="宋体"/>
                <w:kern w:val="0"/>
                <w:sz w:val="32"/>
                <w:szCs w:val="32"/>
              </w:rPr>
              <w:t>年安徽省社会科学普及规划项目申报书》（简称《申报书》），《</w:t>
            </w:r>
            <w:r>
              <w:rPr>
                <w:rFonts w:hint="eastAsia" w:ascii="仿宋" w:hAnsi="宋体" w:eastAsia="仿宋" w:cs="宋体"/>
                <w:kern w:val="0"/>
                <w:sz w:val="36"/>
                <w:szCs w:val="36"/>
              </w:rPr>
              <w:t>2016</w:t>
            </w:r>
            <w:r>
              <w:rPr>
                <w:rFonts w:hint="eastAsia" w:ascii="仿宋" w:hAnsi="宋体" w:eastAsia="仿宋" w:cs="宋体"/>
                <w:kern w:val="0"/>
                <w:sz w:val="32"/>
                <w:szCs w:val="32"/>
              </w:rPr>
              <w:t>年安徽省社会科学普及规划项目内容简介（活页）》。</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《申报书》中凡属申报者、申报单位填写的项目请勿遗漏，并加盖申报单位公章，如有缺项或未盖公章视为无效申报。</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4.申报时需提供一份书面材料，另将电子版发往联系人邮箱，并请在邮件主题栏注写“</w:t>
            </w:r>
            <w:r>
              <w:rPr>
                <w:rFonts w:hint="eastAsia" w:ascii="仿宋" w:hAnsi="宋体" w:eastAsia="仿宋" w:cs="宋体"/>
                <w:kern w:val="0"/>
                <w:sz w:val="36"/>
                <w:szCs w:val="36"/>
              </w:rPr>
              <w:t>XXX</w:t>
            </w:r>
            <w:r>
              <w:rPr>
                <w:rFonts w:hint="eastAsia" w:ascii="仿宋" w:hAnsi="宋体" w:eastAsia="仿宋" w:cs="宋体"/>
                <w:kern w:val="0"/>
                <w:sz w:val="32"/>
                <w:szCs w:val="32"/>
              </w:rPr>
              <w:t>申报</w:t>
            </w:r>
            <w:r>
              <w:rPr>
                <w:rFonts w:hint="eastAsia" w:ascii="仿宋" w:hAnsi="宋体" w:eastAsia="仿宋" w:cs="宋体"/>
                <w:kern w:val="0"/>
                <w:sz w:val="36"/>
                <w:szCs w:val="36"/>
              </w:rPr>
              <w:t>2016</w:t>
            </w:r>
            <w:r>
              <w:rPr>
                <w:rFonts w:hint="eastAsia" w:ascii="仿宋" w:hAnsi="宋体" w:eastAsia="仿宋" w:cs="宋体"/>
                <w:kern w:val="0"/>
                <w:sz w:val="32"/>
                <w:szCs w:val="32"/>
              </w:rPr>
              <w:t>年安徽省社会科学普及规划项目”。</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5.相关表格请登录安徽省社会科学界联合会网站下载</w:t>
            </w:r>
            <w:r>
              <w:rPr>
                <w:rFonts w:hint="eastAsia" w:ascii="仿宋" w:hAnsi="宋体" w:eastAsia="仿宋" w:cs="宋体"/>
                <w:kern w:val="0"/>
                <w:sz w:val="36"/>
                <w:szCs w:val="36"/>
              </w:rPr>
              <w:t>( /</w:t>
            </w:r>
            <w:r>
              <w:rPr>
                <w:rFonts w:hint="eastAsia" w:ascii="仿宋" w:hAnsi="宋体" w:eastAsia="仿宋" w:cs="宋体"/>
                <w:kern w:val="0"/>
                <w:sz w:val="32"/>
                <w:szCs w:val="32"/>
              </w:rPr>
              <w:t>社科普及</w:t>
            </w:r>
            <w:r>
              <w:rPr>
                <w:rFonts w:hint="eastAsia" w:ascii="仿宋" w:hAnsi="宋体" w:eastAsia="仿宋" w:cs="宋体"/>
                <w:kern w:val="0"/>
                <w:sz w:val="36"/>
                <w:szCs w:val="36"/>
              </w:rPr>
              <w:t> )</w:t>
            </w:r>
            <w:r>
              <w:rPr>
                <w:rFonts w:hint="eastAsia" w:ascii="仿宋" w:hAnsi="宋体" w:eastAsia="仿宋" w:cs="宋体"/>
                <w:kern w:val="0"/>
                <w:sz w:val="32"/>
                <w:szCs w:val="32"/>
              </w:rPr>
              <w:t>。</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6.项目负责人只能申报一个课题。项目负责人和主要承担者有主持或以主要参加者身份参与过同类项目的的经历和经验，并在项目报告书中注明相关项目及其承担的项目任务。承担上年度安徽省社科联课题未结项者，不得申报</w:t>
            </w:r>
            <w:r>
              <w:rPr>
                <w:rFonts w:hint="eastAsia" w:ascii="仿宋" w:hAnsi="宋体" w:eastAsia="仿宋" w:cs="宋体"/>
                <w:kern w:val="0"/>
                <w:sz w:val="36"/>
                <w:szCs w:val="36"/>
              </w:rPr>
              <w:t>2016</w:t>
            </w:r>
            <w:r>
              <w:rPr>
                <w:rFonts w:hint="eastAsia" w:ascii="仿宋" w:hAnsi="宋体" w:eastAsia="仿宋" w:cs="宋体"/>
                <w:kern w:val="0"/>
                <w:sz w:val="32"/>
                <w:szCs w:val="32"/>
              </w:rPr>
              <w:t>年安徽省社会科学普及规划项目。</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联系地址：合肥市徽州大道</w:t>
            </w:r>
            <w:r>
              <w:rPr>
                <w:rFonts w:hint="eastAsia" w:ascii="仿宋" w:hAnsi="宋体" w:eastAsia="仿宋" w:cs="宋体"/>
                <w:kern w:val="0"/>
                <w:sz w:val="36"/>
                <w:szCs w:val="36"/>
              </w:rPr>
              <w:t>1009</w:t>
            </w:r>
            <w:r>
              <w:rPr>
                <w:rFonts w:hint="eastAsia" w:ascii="仿宋" w:hAnsi="宋体" w:eastAsia="仿宋" w:cs="宋体"/>
                <w:kern w:val="0"/>
                <w:sz w:val="32"/>
                <w:szCs w:val="32"/>
              </w:rPr>
              <w:t>号社科大楼二楼</w:t>
            </w:r>
          </w:p>
          <w:p>
            <w:pPr>
              <w:widowControl/>
              <w:spacing w:line="600" w:lineRule="atLeast"/>
              <w:ind w:firstLine="600"/>
              <w:jc w:val="left"/>
              <w:rPr>
                <w:rFonts w:ascii="宋体" w:hAnsi="宋体" w:eastAsia="宋体" w:cs="宋体"/>
                <w:kern w:val="0"/>
                <w:sz w:val="24"/>
                <w:szCs w:val="24"/>
              </w:rPr>
            </w:pPr>
            <w:r>
              <w:rPr>
                <w:rFonts w:hint="eastAsia" w:ascii="仿宋" w:hAnsi="宋体" w:eastAsia="仿宋" w:cs="宋体"/>
                <w:kern w:val="0"/>
                <w:sz w:val="32"/>
                <w:szCs w:val="32"/>
              </w:rPr>
              <w:t>邮政编码：</w:t>
            </w:r>
            <w:r>
              <w:rPr>
                <w:rFonts w:hint="eastAsia" w:ascii="仿宋" w:hAnsi="宋体" w:eastAsia="仿宋" w:cs="宋体"/>
                <w:kern w:val="0"/>
                <w:sz w:val="36"/>
                <w:szCs w:val="36"/>
              </w:rPr>
              <w:t>230051</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联系人：吴琼红</w:t>
            </w:r>
          </w:p>
          <w:p>
            <w:pPr>
              <w:widowControl/>
              <w:spacing w:line="600" w:lineRule="atLeast"/>
              <w:ind w:firstLine="640"/>
              <w:jc w:val="left"/>
              <w:rPr>
                <w:rFonts w:ascii="宋体" w:hAnsi="宋体" w:eastAsia="宋体" w:cs="宋体"/>
                <w:kern w:val="0"/>
                <w:sz w:val="24"/>
                <w:szCs w:val="24"/>
              </w:rPr>
            </w:pPr>
            <w:r>
              <w:rPr>
                <w:rFonts w:hint="eastAsia" w:ascii="仿宋" w:hAnsi="宋体" w:eastAsia="仿宋" w:cs="宋体"/>
                <w:kern w:val="0"/>
                <w:sz w:val="32"/>
                <w:szCs w:val="32"/>
              </w:rPr>
              <w:t>联系电话： </w:t>
            </w:r>
            <w:r>
              <w:rPr>
                <w:rFonts w:hint="eastAsia" w:ascii="仿宋" w:hAnsi="宋体" w:eastAsia="仿宋" w:cs="宋体"/>
                <w:kern w:val="0"/>
                <w:sz w:val="36"/>
                <w:szCs w:val="36"/>
              </w:rPr>
              <w:t>0551-63418164</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邮箱：</w:t>
            </w:r>
            <w:r>
              <w:rPr>
                <w:rFonts w:hint="eastAsia" w:ascii="仿宋" w:hAnsi="宋体" w:eastAsia="仿宋" w:cs="宋体"/>
                <w:kern w:val="0"/>
                <w:sz w:val="36"/>
                <w:szCs w:val="36"/>
              </w:rPr>
              <w:t>ahk2005@163.com</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w:t>
            </w:r>
          </w:p>
          <w:p>
            <w:pPr>
              <w:widowControl/>
              <w:spacing w:line="600" w:lineRule="atLeast"/>
              <w:jc w:val="left"/>
              <w:rPr>
                <w:rFonts w:ascii="宋体" w:hAnsi="宋体" w:eastAsia="宋体" w:cs="宋体"/>
                <w:kern w:val="0"/>
                <w:sz w:val="24"/>
                <w:szCs w:val="24"/>
              </w:rPr>
            </w:pPr>
            <w:r>
              <w:rPr>
                <w:rFonts w:hint="eastAsia" w:ascii="仿宋" w:hAnsi="宋体" w:eastAsia="仿宋" w:cs="宋体"/>
                <w:kern w:val="0"/>
                <w:sz w:val="32"/>
                <w:szCs w:val="32"/>
              </w:rPr>
              <w:t>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CF"/>
    <w:rsid w:val="00017BF3"/>
    <w:rsid w:val="000275CF"/>
    <w:rsid w:val="0010195E"/>
    <w:rsid w:val="00105951"/>
    <w:rsid w:val="003201A1"/>
    <w:rsid w:val="00347806"/>
    <w:rsid w:val="003E76FC"/>
    <w:rsid w:val="0041109E"/>
    <w:rsid w:val="0047149E"/>
    <w:rsid w:val="00496747"/>
    <w:rsid w:val="0056346E"/>
    <w:rsid w:val="005F053D"/>
    <w:rsid w:val="00651E3F"/>
    <w:rsid w:val="0066130F"/>
    <w:rsid w:val="006A0456"/>
    <w:rsid w:val="006D4615"/>
    <w:rsid w:val="007C3433"/>
    <w:rsid w:val="007E1F5C"/>
    <w:rsid w:val="00835964"/>
    <w:rsid w:val="0090646B"/>
    <w:rsid w:val="00976A6D"/>
    <w:rsid w:val="00A800BA"/>
    <w:rsid w:val="00AA10F2"/>
    <w:rsid w:val="00AD306A"/>
    <w:rsid w:val="00C04210"/>
    <w:rsid w:val="00D23879"/>
    <w:rsid w:val="00DF1075"/>
    <w:rsid w:val="00E16DDB"/>
    <w:rsid w:val="00EE1D6D"/>
    <w:rsid w:val="00F76D55"/>
    <w:rsid w:val="00FA43EF"/>
    <w:rsid w:val="733346B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安徽省社会科学院</Company>
  <Pages>6</Pages>
  <Words>360</Words>
  <Characters>2057</Characters>
  <Lines>17</Lines>
  <Paragraphs>4</Paragraphs>
  <TotalTime>0</TotalTime>
  <ScaleCrop>false</ScaleCrop>
  <LinksUpToDate>false</LinksUpToDate>
  <CharactersWithSpaces>2413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2016-11-04T00:29:00Z</dcterms:created>
  <dc:creator>whsh</dc:creator>
  <cp:lastModifiedBy>王衡</cp:lastModifiedBy>
  <dcterms:modified xsi:type="dcterms:W3CDTF">2016-11-04T01:44:15Z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